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0" w:rsidRPr="00B17AA7" w:rsidRDefault="00B17AA7" w:rsidP="00B17AA7">
      <w:pPr>
        <w:pStyle w:val="Heading2"/>
        <w:jc w:val="left"/>
        <w:rPr>
          <w:rFonts w:ascii="Andalus" w:hAnsi="Andalus" w:cs="FrankRuehl"/>
          <w:i/>
          <w:iCs/>
          <w:sz w:val="28"/>
          <w:szCs w:val="28"/>
          <w:rtl/>
        </w:rPr>
      </w:pPr>
      <w:r w:rsidRPr="00B17AA7">
        <w:rPr>
          <w:rFonts w:ascii="Andalus" w:hAnsi="Andalus" w:cs="FrankRuehl"/>
          <w:i/>
          <w:i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4EB36E" wp14:editId="1E464ABF">
            <wp:simplePos x="0" y="0"/>
            <wp:positionH relativeFrom="column">
              <wp:posOffset>5396865</wp:posOffset>
            </wp:positionH>
            <wp:positionV relativeFrom="paragraph">
              <wp:posOffset>-671246</wp:posOffset>
            </wp:positionV>
            <wp:extent cx="1422260" cy="1798982"/>
            <wp:effectExtent l="0" t="0" r="6985" b="0"/>
            <wp:wrapNone/>
            <wp:docPr id="4" name="Picture 4" descr="M:\الزهراء عل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الزهراء علي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60" cy="17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37" w:rsidRPr="00D34807" w:rsidRDefault="003D7120" w:rsidP="009C1E0B">
      <w:pPr>
        <w:widowControl w:val="0"/>
        <w:tabs>
          <w:tab w:val="left" w:pos="9180"/>
        </w:tabs>
        <w:autoSpaceDE w:val="0"/>
        <w:autoSpaceDN w:val="0"/>
        <w:bidi w:val="0"/>
        <w:adjustRightInd w:val="0"/>
        <w:ind w:left="709" w:hanging="709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D34807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 xml:space="preserve">Personal </w:t>
      </w:r>
      <w:r w:rsidR="00C87637" w:rsidRPr="00D34807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>I</w:t>
      </w:r>
      <w:r w:rsidR="004C5BCD" w:rsidRPr="00D34807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>nformation</w:t>
      </w:r>
      <w:r w:rsidR="00C87637" w:rsidRPr="00D34807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>:</w:t>
      </w:r>
    </w:p>
    <w:p w:rsidR="003D7120" w:rsidRPr="00453C6B" w:rsidRDefault="003D7120" w:rsidP="009C1E0B">
      <w:pPr>
        <w:widowControl w:val="0"/>
        <w:autoSpaceDE w:val="0"/>
        <w:autoSpaceDN w:val="0"/>
        <w:bidi w:val="0"/>
        <w:adjustRightInd w:val="0"/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Name</w:t>
      </w:r>
      <w:r w:rsidR="0099123B" w:rsidRPr="00453C6B">
        <w:rPr>
          <w:rStyle w:val="HTMLTypewriter"/>
          <w:rFonts w:asciiTheme="majorBidi" w:hAnsiTheme="majorBidi" w:cstheme="majorBidi"/>
          <w:b/>
          <w:bCs/>
          <w:i/>
          <w:iCs/>
          <w:noProof w:val="0"/>
          <w:color w:val="333399"/>
          <w:sz w:val="30"/>
          <w:szCs w:val="30"/>
          <w:lang w:eastAsia="ar-SA"/>
        </w:rPr>
        <w:t xml:space="preserve">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:</w:t>
      </w:r>
      <w:r w:rsidR="00B17AA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 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Alzahraa </w:t>
      </w:r>
      <w:r w:rsidR="00AA67FA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Al</w:t>
      </w:r>
      <w:r w:rsidR="005907C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i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="00AA67FA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Ahmed</w:t>
      </w:r>
      <w:r w:rsidR="0069533D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="00AA67FA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="0069533D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AbdElmoula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.</w:t>
      </w:r>
      <w:r w:rsidR="00B17AA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</w:p>
    <w:p w:rsidR="00D34807" w:rsidRPr="00453C6B" w:rsidRDefault="003D7120" w:rsidP="009C1E0B">
      <w:pPr>
        <w:widowControl w:val="0"/>
        <w:autoSpaceDE w:val="0"/>
        <w:autoSpaceDN w:val="0"/>
        <w:bidi w:val="0"/>
        <w:adjustRightInd w:val="0"/>
        <w:spacing w:line="500" w:lineRule="atLeast"/>
        <w:ind w:right="-874"/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noProof w:val="0"/>
          <w:color w:val="333399"/>
          <w:sz w:val="30"/>
          <w:szCs w:val="30"/>
          <w:lang w:eastAsia="ar-SA"/>
        </w:rPr>
        <w:t>Date of Birth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: </w:t>
      </w:r>
      <w:r w:rsidR="002D34A5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November</w:t>
      </w:r>
      <w:r w:rsidR="0006313C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.</w:t>
      </w:r>
      <w:r w:rsidR="002D34A5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17,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1979</w:t>
      </w:r>
      <w:r w:rsidR="002D34A5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</w:p>
    <w:p w:rsidR="002D34A5" w:rsidRPr="00453C6B" w:rsidRDefault="002D34A5" w:rsidP="009C1E0B">
      <w:pPr>
        <w:widowControl w:val="0"/>
        <w:autoSpaceDE w:val="0"/>
        <w:autoSpaceDN w:val="0"/>
        <w:bidi w:val="0"/>
        <w:adjustRightInd w:val="0"/>
        <w:spacing w:line="500" w:lineRule="atLeast"/>
        <w:ind w:right="-874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Nationality</w:t>
      </w:r>
      <w:r w:rsidR="00D3480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: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Egyptian.</w:t>
      </w:r>
    </w:p>
    <w:p w:rsidR="003D7120" w:rsidRPr="00453C6B" w:rsidRDefault="003D7120" w:rsidP="009C1E0B">
      <w:pPr>
        <w:widowControl w:val="0"/>
        <w:autoSpaceDE w:val="0"/>
        <w:autoSpaceDN w:val="0"/>
        <w:bidi w:val="0"/>
        <w:adjustRightInd w:val="0"/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Phone  No</w:t>
      </w:r>
      <w:r w:rsidRPr="00453C6B">
        <w:rPr>
          <w:rStyle w:val="HTMLTypewriter"/>
          <w:rFonts w:asciiTheme="majorBidi" w:hAnsiTheme="majorBidi" w:cstheme="majorBidi"/>
          <w:b/>
          <w:bCs/>
          <w:i/>
          <w:iCs/>
          <w:noProof w:val="0"/>
          <w:color w:val="333399"/>
          <w:sz w:val="30"/>
          <w:szCs w:val="30"/>
          <w:lang w:eastAsia="ar-SA"/>
        </w:rPr>
        <w:t>.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: </w:t>
      </w:r>
      <w:r w:rsidR="0006313C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00201006828002</w:t>
      </w:r>
    </w:p>
    <w:p w:rsidR="003D7120" w:rsidRPr="00453C6B" w:rsidRDefault="003D7120" w:rsidP="009C1E0B">
      <w:pPr>
        <w:pStyle w:val="Default"/>
        <w:tabs>
          <w:tab w:val="left" w:pos="142"/>
        </w:tabs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Address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:</w:t>
      </w:r>
      <w:r w:rsidR="002D34A5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  <w:r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Physics Dept, Faculty of Science, Sohag  University</w:t>
      </w:r>
    </w:p>
    <w:p w:rsidR="00D34807" w:rsidRPr="00453C6B" w:rsidRDefault="003D7120" w:rsidP="009C1E0B">
      <w:pPr>
        <w:widowControl w:val="0"/>
        <w:autoSpaceDE w:val="0"/>
        <w:autoSpaceDN w:val="0"/>
        <w:bidi w:val="0"/>
        <w:adjustRightInd w:val="0"/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Marital  status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: married .</w:t>
      </w:r>
    </w:p>
    <w:p w:rsidR="003D7120" w:rsidRPr="00453C6B" w:rsidRDefault="00D34807" w:rsidP="009C1E0B">
      <w:pPr>
        <w:widowControl w:val="0"/>
        <w:autoSpaceDE w:val="0"/>
        <w:autoSpaceDN w:val="0"/>
        <w:bidi w:val="0"/>
        <w:adjustRightInd w:val="0"/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S</w:t>
      </w:r>
      <w:r w:rsidR="00520593"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ex</w:t>
      </w:r>
      <w:r w:rsidRPr="00453C6B">
        <w:rPr>
          <w:rStyle w:val="HTMLTypewriter"/>
          <w:rFonts w:asciiTheme="majorBidi" w:hAnsiTheme="majorBidi" w:cstheme="majorBidi"/>
          <w:b/>
          <w:bCs/>
          <w:i/>
          <w:iCs/>
          <w:noProof w:val="0"/>
          <w:color w:val="333399"/>
          <w:sz w:val="30"/>
          <w:szCs w:val="30"/>
          <w:lang w:eastAsia="ar-SA"/>
        </w:rPr>
        <w:t>:</w:t>
      </w:r>
      <w:r w:rsidR="00520593" w:rsidRPr="00453C6B">
        <w:rPr>
          <w:rStyle w:val="HTMLTypewriter"/>
          <w:rFonts w:asciiTheme="majorBidi" w:hAnsiTheme="majorBidi" w:cstheme="majorBidi"/>
          <w:b/>
          <w:bCs/>
          <w:i/>
          <w:iCs/>
          <w:noProof w:val="0"/>
          <w:color w:val="333399"/>
          <w:sz w:val="30"/>
          <w:szCs w:val="30"/>
          <w:lang w:eastAsia="ar-SA"/>
        </w:rPr>
        <w:t>|</w:t>
      </w:r>
      <w:r w:rsidR="009C1E0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F</w:t>
      </w:r>
      <w:r w:rsidR="00520593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emale             </w:t>
      </w:r>
    </w:p>
    <w:p w:rsidR="003D7120" w:rsidRPr="00453C6B" w:rsidRDefault="003D7120" w:rsidP="009C1E0B">
      <w:pPr>
        <w:widowControl w:val="0"/>
        <w:autoSpaceDE w:val="0"/>
        <w:autoSpaceDN w:val="0"/>
        <w:bidi w:val="0"/>
        <w:adjustRightInd w:val="0"/>
        <w:spacing w:line="500" w:lineRule="atLeast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E-Mail</w:t>
      </w:r>
      <w:r w:rsidR="00D3480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:</w:t>
      </w:r>
      <w:r w:rsidR="00D34807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="002D4EF0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z</w:t>
      </w:r>
      <w:r w:rsidR="002D34A5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_</w:t>
      </w:r>
      <w:r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ali2003@yahoo.com</w:t>
      </w:r>
      <w:r w:rsidR="002D34A5" w:rsidRPr="00453C6B">
        <w:rPr>
          <w:rFonts w:asciiTheme="majorBidi" w:hAnsiTheme="majorBidi" w:cstheme="majorBidi"/>
          <w:b/>
          <w:bCs/>
          <w:i/>
          <w:iCs/>
          <w:sz w:val="30"/>
          <w:szCs w:val="30"/>
        </w:rPr>
        <w:t>,   z_ahmed@science.sohag.edu.eg</w:t>
      </w:r>
    </w:p>
    <w:p w:rsidR="003D7120" w:rsidRPr="00453C6B" w:rsidRDefault="004E47C7" w:rsidP="009C1E0B">
      <w:pPr>
        <w:pStyle w:val="Default"/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jc w:val="both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333399"/>
          <w:sz w:val="30"/>
          <w:szCs w:val="30"/>
          <w:lang w:eastAsia="ar-SA"/>
        </w:rPr>
        <w:t>Job</w:t>
      </w:r>
      <w:r w:rsidRPr="00453C6B">
        <w:rPr>
          <w:rStyle w:val="HTMLTypewriter"/>
          <w:rFonts w:asciiTheme="majorBidi" w:hAnsiTheme="majorBidi" w:cstheme="majorBidi"/>
          <w:b/>
          <w:bCs/>
          <w:i/>
          <w:iCs/>
          <w:color w:val="auto"/>
          <w:sz w:val="30"/>
          <w:szCs w:val="30"/>
          <w:lang w:eastAsia="ar-SA"/>
        </w:rPr>
        <w:t>:</w:t>
      </w:r>
      <w:r w:rsidR="003D7120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Lecturer in physics department, Faculty of</w:t>
      </w:r>
      <w:r w:rsidR="004A5017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  <w:r w:rsidR="003D7120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Science , Sohag</w:t>
      </w:r>
      <w:r w:rsidR="00453C6B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  <w:r w:rsidR="003D7120" w:rsidRPr="00453C6B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University.</w:t>
      </w:r>
    </w:p>
    <w:p w:rsidR="00C87637" w:rsidRPr="00453C6B" w:rsidRDefault="00C87637" w:rsidP="00D34807">
      <w:pPr>
        <w:pStyle w:val="Default"/>
        <w:tabs>
          <w:tab w:val="left" w:pos="1704"/>
          <w:tab w:val="left" w:pos="3156"/>
          <w:tab w:val="left" w:pos="4321"/>
          <w:tab w:val="left" w:pos="4755"/>
        </w:tabs>
        <w:spacing w:line="420" w:lineRule="atLeast"/>
        <w:rPr>
          <w:rFonts w:asciiTheme="majorBidi" w:hAnsiTheme="majorBidi" w:cstheme="majorBidi"/>
          <w:b/>
          <w:bCs/>
          <w:i/>
          <w:iCs/>
          <w:noProof/>
          <w:color w:val="auto"/>
          <w:sz w:val="32"/>
          <w:szCs w:val="32"/>
        </w:rPr>
      </w:pPr>
    </w:p>
    <w:p w:rsidR="003D7120" w:rsidRPr="00B17AA7" w:rsidRDefault="009C1E0B" w:rsidP="009C1E0B">
      <w:pPr>
        <w:widowControl w:val="0"/>
        <w:tabs>
          <w:tab w:val="left" w:pos="9180"/>
        </w:tabs>
        <w:autoSpaceDE w:val="0"/>
        <w:autoSpaceDN w:val="0"/>
        <w:bidi w:val="0"/>
        <w:adjustRightInd w:val="0"/>
        <w:ind w:left="709" w:hanging="709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>Education</w:t>
      </w:r>
      <w:r w:rsidR="003D7120"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:</w:t>
      </w:r>
      <w:r w:rsidR="00C166E8" w:rsidRPr="00B17AA7">
        <w:rPr>
          <w:rStyle w:val="HTMLTypewriter"/>
          <w:rFonts w:ascii="Andalus" w:hAnsi="Andalus" w:cs="FrankRuehl"/>
          <w:b/>
          <w:bCs/>
          <w:i/>
          <w:iCs/>
          <w:color w:val="333399"/>
          <w:sz w:val="18"/>
          <w:szCs w:val="18"/>
          <w:lang w:eastAsia="ar-SA"/>
        </w:rPr>
        <w:t xml:space="preserve">     </w:t>
      </w:r>
      <w:r w:rsidR="00C166E8" w:rsidRPr="00B17AA7">
        <w:rPr>
          <w:rFonts w:ascii="Andalus" w:hAnsi="Andalus" w:cs="FrankRuehl"/>
          <w:i/>
          <w:iCs/>
          <w:color w:val="000000"/>
          <w:sz w:val="32"/>
          <w:szCs w:val="32"/>
          <w:u w:val="single"/>
        </w:rPr>
        <w:t xml:space="preserve">  </w:t>
      </w:r>
    </w:p>
    <w:p w:rsidR="00BA3644" w:rsidRPr="009C1E0B" w:rsidRDefault="003D7120" w:rsidP="009C1E0B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B. Sc. in physics, Very good degree (</w:t>
      </w:r>
      <w:r w:rsidR="00F71225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Jun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2001), Physics department,</w:t>
      </w:r>
      <w:r w:rsid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Sohag university, Egypt.</w:t>
      </w:r>
    </w:p>
    <w:p w:rsidR="005B19C7" w:rsidRPr="009C1E0B" w:rsidRDefault="003D7120" w:rsidP="009C1E0B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M. Sc. in Solid State Physics, Plasma Applications (Jun 2009),</w:t>
      </w:r>
      <w:r w:rsidR="00ED6A88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</w:t>
      </w:r>
      <w:r w:rsidR="004C7D85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Physics Department</w:t>
      </w:r>
      <w:r w:rsidR="00ED6A88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, Faculty of Science, Sohag University, Egypt.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</w:t>
      </w:r>
    </w:p>
    <w:p w:rsidR="009C1E0B" w:rsidRDefault="003D7120" w:rsidP="002E00E0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Ph.D. </w:t>
      </w:r>
      <w:r w:rsidR="00F10022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in Physics</w:t>
      </w:r>
      <w:r w:rsidR="006C6266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, plasma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applications,</w:t>
      </w:r>
      <w:r w:rsidR="00AC5066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(</w:t>
      </w:r>
      <w:r w:rsidR="00F71225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November 2014)</w:t>
      </w:r>
      <w:r w:rsidR="00CD0724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,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</w:t>
      </w:r>
      <w:r w:rsidR="00CD0724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Physics Department, Faculty of Science, Sohag University, Egypt. </w:t>
      </w:r>
    </w:p>
    <w:p w:rsidR="002E00E0" w:rsidRPr="009C1E0B" w:rsidRDefault="002E00E0" w:rsidP="002E00E0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</w:p>
    <w:p w:rsidR="00C4027E" w:rsidRPr="00B17AA7" w:rsidRDefault="00C4027E" w:rsidP="009C1E0B">
      <w:pPr>
        <w:widowControl w:val="0"/>
        <w:tabs>
          <w:tab w:val="left" w:pos="9180"/>
        </w:tabs>
        <w:autoSpaceDE w:val="0"/>
        <w:autoSpaceDN w:val="0"/>
        <w:bidi w:val="0"/>
        <w:adjustRightInd w:val="0"/>
        <w:ind w:left="709" w:hanging="709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 w:rsidRPr="009C1E0B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u w:val="single"/>
        </w:rPr>
        <w:t>Employment</w:t>
      </w:r>
      <w:r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 record</w:t>
      </w:r>
    </w:p>
    <w:p w:rsidR="00E22696" w:rsidRPr="009C1E0B" w:rsidRDefault="00E22696" w:rsidP="009C1E0B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(1) </w:t>
      </w:r>
      <w:r w:rsidR="005907C7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February</w:t>
      </w:r>
      <w:r w:rsidR="006007C1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2015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- present: Full time lecturer, Physics Department, Faculty of Science, Sohag University, Egypt.</w:t>
      </w:r>
    </w:p>
    <w:p w:rsidR="00E30061" w:rsidRPr="009C1E0B" w:rsidRDefault="006F1200" w:rsidP="009C1E0B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(2) August 201</w:t>
      </w:r>
      <w:r w:rsidR="002C1DD5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1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- present</w:t>
      </w:r>
      <w:r w:rsidR="00E30061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:  Analyst </w:t>
      </w:r>
      <w:r w:rsidR="0038244D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in Plasma</w:t>
      </w:r>
      <w:r w:rsidR="00E30061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Applications Laboratory, Faculty of Science, Sohag University, Egypt. This lab has been accredited according to the requirements of ISO/EC 17025 in June 2013.</w:t>
      </w:r>
    </w:p>
    <w:p w:rsidR="00513710" w:rsidRPr="009C1E0B" w:rsidRDefault="00513710" w:rsidP="009C1E0B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(3) 20</w:t>
      </w:r>
      <w:r w:rsidR="001D6DAD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0</w:t>
      </w:r>
      <w:r w:rsidR="00AD156D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9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–</w:t>
      </w:r>
      <w:r w:rsidR="008E577B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October 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20</w:t>
      </w:r>
      <w:r w:rsidR="00AD156D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14:</w:t>
      </w:r>
      <w:r w:rsidR="00150732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Lecturer Assistant, Department of Physics, Faculty of Science, South Valley University, Egypt</w:t>
      </w:r>
      <w:r w:rsidR="00BC4458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.</w:t>
      </w:r>
    </w:p>
    <w:p w:rsidR="00FE4151" w:rsidRPr="009C1E0B" w:rsidRDefault="00513710" w:rsidP="002E00E0">
      <w:pPr>
        <w:pStyle w:val="HTMLPreformatted"/>
        <w:spacing w:line="500" w:lineRule="atLeast"/>
        <w:jc w:val="both"/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</w:pP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lastRenderedPageBreak/>
        <w:t>(4) 200</w:t>
      </w:r>
      <w:r w:rsidR="00082FDD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2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 –</w:t>
      </w:r>
      <w:r w:rsidR="00C40BF9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 xml:space="preserve">May </w:t>
      </w:r>
      <w:r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200</w:t>
      </w:r>
      <w:r w:rsidR="00F615B3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9</w:t>
      </w:r>
      <w:r w:rsidR="009B5DD8" w:rsidRPr="009C1E0B">
        <w:rPr>
          <w:rFonts w:asciiTheme="majorBidi" w:eastAsia="Times New Roman" w:hAnsiTheme="majorBidi" w:cstheme="majorBidi"/>
          <w:b/>
          <w:bCs/>
          <w:i/>
          <w:iCs/>
          <w:noProof/>
          <w:sz w:val="30"/>
          <w:szCs w:val="30"/>
          <w:lang w:eastAsia="en-US"/>
        </w:rPr>
        <w:t>: Demonstrator, Department of Physics, Faculty of Science, South Valley University, Egypt</w:t>
      </w:r>
    </w:p>
    <w:p w:rsidR="007F036D" w:rsidRPr="00E67A67" w:rsidRDefault="007F036D" w:rsidP="00B826F3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 w:rsidRPr="00E67A6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Research Experience:</w:t>
      </w:r>
    </w:p>
    <w:p w:rsidR="001D7581" w:rsidRPr="00B826F3" w:rsidRDefault="007F036D" w:rsidP="00B826F3">
      <w:pPr>
        <w:widowControl w:val="0"/>
        <w:autoSpaceDE w:val="0"/>
        <w:autoSpaceDN w:val="0"/>
        <w:bidi w:val="0"/>
        <w:adjustRightInd w:val="0"/>
        <w:spacing w:line="500" w:lineRule="atLeast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>Dr. Alzahraa Ali  AbdElmoula has an extensive experience in</w:t>
      </w:r>
      <w:r w:rsidR="002B7A18"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="001D7581"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>optical and electrical properties of the thin films were investigated by UV–VIS spectrophotometer</w:t>
      </w:r>
      <w:r w:rsidR="00FE4151"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>.</w:t>
      </w:r>
    </w:p>
    <w:p w:rsidR="001D7581" w:rsidRPr="00B826F3" w:rsidRDefault="00FE4151" w:rsidP="002E00E0">
      <w:pPr>
        <w:widowControl w:val="0"/>
        <w:autoSpaceDE w:val="0"/>
        <w:autoSpaceDN w:val="0"/>
        <w:bidi w:val="0"/>
        <w:adjustRightInd w:val="0"/>
        <w:spacing w:line="500" w:lineRule="atLeast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>The reseacher  has  skillful in using thin film preparation by DC magnetron sputtering technique</w:t>
      </w:r>
      <w:r w:rsidR="00D34807" w:rsidRPr="00B826F3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and she has an experince in tribological properties of ceramic materials such as hardness measurments, roughness, wear resistance and electrochemical properties (corrossion resistance). </w:t>
      </w:r>
      <w:bookmarkStart w:id="0" w:name="_GoBack"/>
      <w:bookmarkEnd w:id="0"/>
    </w:p>
    <w:p w:rsidR="00BA7224" w:rsidRPr="00B17AA7" w:rsidRDefault="00BA7224" w:rsidP="00F241B3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Training</w:t>
      </w:r>
    </w:p>
    <w:p w:rsidR="00454FAF" w:rsidRPr="00B17AA7" w:rsidRDefault="00454FAF" w:rsidP="00454FAF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95"/>
        <w:gridCol w:w="3260"/>
        <w:gridCol w:w="1778"/>
        <w:gridCol w:w="1765"/>
        <w:gridCol w:w="3119"/>
      </w:tblGrid>
      <w:tr w:rsidR="00454FAF" w:rsidRPr="00B17AA7" w:rsidTr="002D226A">
        <w:trPr>
          <w:trHeight w:val="70"/>
        </w:trPr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4FAF" w:rsidRPr="002D226A" w:rsidRDefault="00454FAF" w:rsidP="00B826F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S/N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4FAF" w:rsidRPr="002D226A" w:rsidRDefault="00454FAF" w:rsidP="00454FAF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Training Subject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4FAF" w:rsidRPr="00B17AA7" w:rsidRDefault="00454FAF" w:rsidP="00454FAF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4"/>
                <w:lang w:eastAsia="ar-SA"/>
              </w:rPr>
            </w:pPr>
            <w:r w:rsidRPr="00B17AA7">
              <w:rPr>
                <w:rFonts w:ascii="Andalus" w:hAnsi="Andalus" w:cs="FrankRuehl"/>
                <w:b/>
                <w:bCs/>
                <w:i/>
                <w:iCs/>
              </w:rPr>
              <w:t>Period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4FAF" w:rsidRPr="00B17AA7" w:rsidRDefault="00454FAF" w:rsidP="00454FAF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4"/>
                <w:lang w:eastAsia="ar-SA" w:bidi="ar-EG"/>
              </w:rPr>
            </w:pPr>
            <w:r w:rsidRPr="00B17AA7">
              <w:rPr>
                <w:rFonts w:ascii="Andalus" w:hAnsi="Andalus" w:cs="FrankRuehl"/>
                <w:b/>
                <w:bCs/>
                <w:i/>
                <w:iCs/>
              </w:rPr>
              <w:t>Training Provider</w:t>
            </w:r>
          </w:p>
        </w:tc>
      </w:tr>
      <w:tr w:rsidR="00454FAF" w:rsidRPr="00B17AA7" w:rsidTr="002D226A"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Pr="002D226A" w:rsidRDefault="00454FAF" w:rsidP="00B826F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Pr="002D226A" w:rsidRDefault="00454FAF" w:rsidP="00454FAF">
            <w:pPr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4FAF" w:rsidRPr="00B17AA7" w:rsidRDefault="00454FAF" w:rsidP="00454FAF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4"/>
                <w:lang w:eastAsia="ar-SA"/>
              </w:rPr>
            </w:pPr>
            <w:r w:rsidRPr="00B17AA7">
              <w:rPr>
                <w:rFonts w:ascii="Andalus" w:hAnsi="Andalus" w:cs="FrankRuehl"/>
                <w:b/>
                <w:bCs/>
                <w:i/>
                <w:iCs/>
              </w:rPr>
              <w:t>From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4FAF" w:rsidRPr="00B17AA7" w:rsidRDefault="00454FAF" w:rsidP="00454FAF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4"/>
                <w:lang w:eastAsia="ar-SA"/>
              </w:rPr>
            </w:pPr>
            <w:r w:rsidRPr="00B17AA7">
              <w:rPr>
                <w:rFonts w:ascii="Andalus" w:hAnsi="Andalus" w:cs="FrankRuehl"/>
                <w:b/>
                <w:bCs/>
                <w:i/>
                <w:iCs/>
              </w:rPr>
              <w:t>To</w:t>
            </w: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Pr="00B17AA7" w:rsidRDefault="00454FAF" w:rsidP="00454FAF">
            <w:pPr>
              <w:rPr>
                <w:rFonts w:ascii="Andalus" w:hAnsi="Andalus" w:cs="FrankRuehl"/>
                <w:b/>
                <w:bCs/>
                <w:i/>
                <w:iCs/>
                <w:sz w:val="24"/>
                <w:lang w:eastAsia="ar-SA" w:bidi="ar-EG"/>
              </w:rPr>
            </w:pPr>
          </w:p>
        </w:tc>
      </w:tr>
      <w:tr w:rsidR="003B63B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1" w:rsidRPr="002D226A" w:rsidRDefault="003B63B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Image analyzer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25-2-2012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28-2-2012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OPTOSCIENT LTD</w:t>
            </w:r>
          </w:p>
        </w:tc>
      </w:tr>
      <w:tr w:rsidR="003B63B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1" w:rsidRPr="002D226A" w:rsidRDefault="003B63B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Surface Roughness Measurements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11-7-2011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13-7-2011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B1" w:rsidRPr="002D226A" w:rsidRDefault="003B63B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NIS</w:t>
            </w:r>
          </w:p>
        </w:tc>
      </w:tr>
      <w:tr w:rsidR="0094164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1" w:rsidRPr="002D226A" w:rsidRDefault="0094164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Validation of test methods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21-6-2011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23-6-2011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94164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1" w:rsidRPr="002D226A" w:rsidRDefault="0094164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Internal Audit – ISO 17025:2005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24-5- 2011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26-5-2011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94164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1" w:rsidRPr="002D226A" w:rsidRDefault="0094164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QC in testing laboratories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5-12-2010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5-12-2010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941641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1" w:rsidRPr="002D226A" w:rsidRDefault="00941641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Estimation of Measurement uncertainty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4-12-2010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4-12-2010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41" w:rsidRPr="002D226A" w:rsidRDefault="00941641" w:rsidP="00D60FE1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C21546" w:rsidRPr="00B17AA7" w:rsidTr="002D226A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46" w:rsidRPr="002D226A" w:rsidRDefault="00C21546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Basic Statistics for testing laboratories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1-11-2010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2-11-2010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C21546" w:rsidRPr="00B17AA7" w:rsidTr="002D226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46" w:rsidRPr="002D226A" w:rsidRDefault="00C21546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Awareness ISO 17025:2005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18-8-2010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19-8-2010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21546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</w:rPr>
              <w:t>Target Lab Systems</w:t>
            </w:r>
          </w:p>
        </w:tc>
      </w:tr>
      <w:tr w:rsidR="00C21546" w:rsidRPr="00B17AA7" w:rsidTr="002D226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46" w:rsidRPr="002D226A" w:rsidRDefault="00C21546" w:rsidP="00B826F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D226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CF5005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"</w:t>
            </w:r>
            <w:r w:rsidR="009A5C7C"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 xml:space="preserve">Teaching Assistant program </w:t>
            </w: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"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Typing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Basic concepts of IT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Using Computer and Managing Files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Word Processing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Spreadsheets</w:t>
            </w:r>
          </w:p>
          <w:p w:rsidR="00601C93" w:rsidRPr="002D226A" w:rsidRDefault="00601C93" w:rsidP="00601C93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Introduction to PC Maintenance</w:t>
            </w:r>
            <w:r w:rsidR="00D679E9"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 xml:space="preserve"> and Protection</w:t>
            </w:r>
          </w:p>
          <w:p w:rsidR="00601C93" w:rsidRPr="002D226A" w:rsidRDefault="00601C93" w:rsidP="00601C93">
            <w:pPr>
              <w:bidi w:val="0"/>
              <w:spacing w:before="120" w:after="120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F46475" w:rsidP="007B7B73">
            <w:pPr>
              <w:bidi w:val="0"/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19</w:t>
            </w:r>
            <w:r w:rsidR="007B7B73"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-7-2007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7B7B73" w:rsidP="006109F8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rtl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20-8-2007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46" w:rsidRPr="002D226A" w:rsidRDefault="00D142DB" w:rsidP="00D142DB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Central Unit Of  ICT</w:t>
            </w:r>
          </w:p>
          <w:p w:rsidR="00D142DB" w:rsidRPr="002D226A" w:rsidRDefault="00D142DB" w:rsidP="00D60FE1">
            <w:pPr>
              <w:spacing w:before="120" w:after="120"/>
              <w:jc w:val="center"/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</w:pPr>
            <w:r w:rsidRPr="002D226A">
              <w:rPr>
                <w:rFonts w:ascii="Andalus" w:hAnsi="Andalus" w:cs="FrankRuehl"/>
                <w:b/>
                <w:bCs/>
                <w:i/>
                <w:iCs/>
                <w:sz w:val="28"/>
                <w:szCs w:val="28"/>
                <w:lang w:eastAsia="ar-SA" w:bidi="ar-EG"/>
              </w:rPr>
              <w:t>Training (CUICTT)</w:t>
            </w:r>
          </w:p>
        </w:tc>
      </w:tr>
      <w:tr w:rsidR="00455146" w:rsidRPr="00B17AA7" w:rsidTr="002D226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46" w:rsidRPr="00B17AA7" w:rsidRDefault="00455146" w:rsidP="00454FAF">
            <w:pPr>
              <w:spacing w:before="120" w:after="120"/>
              <w:jc w:val="right"/>
              <w:rPr>
                <w:rFonts w:ascii="Andalus" w:hAnsi="Andalus" w:cs="FrankRuehl"/>
                <w:i/>
                <w:iCs/>
                <w:sz w:val="24"/>
                <w:lang w:eastAsia="ar-SA" w:bidi="ar-EG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46" w:rsidRPr="00B17AA7" w:rsidRDefault="00455146" w:rsidP="00454FAF">
            <w:pPr>
              <w:spacing w:before="120" w:after="120"/>
              <w:jc w:val="center"/>
              <w:rPr>
                <w:rFonts w:ascii="Andalus" w:hAnsi="Andalus" w:cs="FrankRuehl"/>
                <w:i/>
                <w:iCs/>
                <w:sz w:val="18"/>
                <w:szCs w:val="18"/>
                <w:lang w:eastAsia="ar-SA" w:bidi="ar-E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46" w:rsidRPr="00B17AA7" w:rsidRDefault="00455146" w:rsidP="00454FAF">
            <w:pPr>
              <w:spacing w:before="120" w:after="120"/>
              <w:jc w:val="center"/>
              <w:rPr>
                <w:rFonts w:ascii="Andalus" w:hAnsi="Andalus" w:cs="FrankRuehl"/>
                <w:i/>
                <w:iCs/>
                <w:sz w:val="18"/>
                <w:szCs w:val="18"/>
                <w:lang w:eastAsia="ar-SA" w:bidi="ar-EG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46" w:rsidRPr="00B17AA7" w:rsidRDefault="00455146" w:rsidP="00454FAF">
            <w:pPr>
              <w:spacing w:before="120" w:after="120"/>
              <w:jc w:val="center"/>
              <w:rPr>
                <w:rFonts w:ascii="Andalus" w:hAnsi="Andalus" w:cs="FrankRuehl"/>
                <w:i/>
                <w:iCs/>
                <w:sz w:val="18"/>
                <w:szCs w:val="18"/>
                <w:lang w:eastAsia="ar-SA" w:bidi="ar-EG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46" w:rsidRPr="00B17AA7" w:rsidRDefault="00455146" w:rsidP="00454FAF">
            <w:pPr>
              <w:spacing w:before="120" w:after="120"/>
              <w:jc w:val="center"/>
              <w:rPr>
                <w:rFonts w:ascii="Andalus" w:hAnsi="Andalus" w:cs="FrankRuehl"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B17AA7" w:rsidRPr="00B17AA7" w:rsidRDefault="00B17AA7" w:rsidP="00CD0724">
      <w:pPr>
        <w:pStyle w:val="Default"/>
        <w:tabs>
          <w:tab w:val="left" w:pos="1704"/>
          <w:tab w:val="left" w:pos="3156"/>
          <w:tab w:val="left" w:pos="4321"/>
          <w:tab w:val="left" w:pos="4755"/>
        </w:tabs>
        <w:rPr>
          <w:rFonts w:ascii="Andalus" w:hAnsi="Andalus" w:cs="FrankRuehl"/>
          <w:i/>
          <w:iCs/>
          <w:noProof/>
          <w:color w:val="auto"/>
          <w:sz w:val="32"/>
          <w:szCs w:val="32"/>
        </w:rPr>
      </w:pPr>
    </w:p>
    <w:p w:rsidR="00994054" w:rsidRPr="00B17AA7" w:rsidRDefault="00994054" w:rsidP="00606674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Publications</w:t>
      </w:r>
      <w:r w:rsidR="0082703E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277F4E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,</w:t>
      </w:r>
      <w:r w:rsidR="0082703E" w:rsidRPr="0082703E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82703E"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Conferences </w:t>
      </w:r>
      <w:r w:rsidR="00606674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and</w:t>
      </w:r>
      <w:r w:rsidR="0082703E"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 Workshops </w:t>
      </w:r>
      <w:r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DD7F50" w:rsidRPr="00B17AA7" w:rsidRDefault="00DD7F50" w:rsidP="00DD7F50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sz w:val="36"/>
          <w:szCs w:val="36"/>
          <w:u w:val="single"/>
          <w:rtl/>
        </w:rPr>
      </w:pPr>
    </w:p>
    <w:p w:rsidR="002E00E0" w:rsidRPr="002E00E0" w:rsidRDefault="002E00E0" w:rsidP="002E00E0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hanging="654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B45A48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Effect of Plasma Surface Treatment on AISI 316LStainless Steel for In-Core Applications of Nuclear Reactors</w:t>
      </w:r>
      <w:r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, </w:t>
      </w:r>
      <w:r w:rsidRPr="005F1B0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F. M. El-Hossary , S. U. El-kameesy , M. M. Eissa , Al-Zahraa A. Abd Elmula , Aly Saeed4 , Samah A. Al-Shelkamy, </w:t>
      </w:r>
      <w:r w:rsidRPr="00866485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Proceedings of 4th International Conference on Energy Engineering Faculty of Energy Engineering - Aswan University -Aswan - Egypt December 26-28, 2017</w:t>
      </w:r>
    </w:p>
    <w:p w:rsidR="002E00E0" w:rsidRDefault="002E00E0" w:rsidP="002E00E0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hanging="796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seconed</w:t>
      </w:r>
      <w:proofErr w:type="spellEnd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Annual Science Day-Faculty of Science-</w:t>
      </w:r>
      <w:proofErr w:type="spellStart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>Sohag</w:t>
      </w:r>
      <w:proofErr w:type="spellEnd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University,20 April,201</w:t>
      </w: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7</w:t>
      </w:r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,Faculty of </w:t>
      </w:r>
      <w:proofErr w:type="spellStart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>Science,sohag</w:t>
      </w:r>
      <w:proofErr w:type="spellEnd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University</w:t>
      </w:r>
      <w:r w:rsidRPr="00606674">
        <w:rPr>
          <w:rFonts w:asciiTheme="majorBidi" w:hAnsiTheme="majorBidi"/>
          <w:b/>
          <w:bCs/>
          <w:i/>
          <w:iCs/>
          <w:sz w:val="30"/>
          <w:szCs w:val="30"/>
          <w:rtl/>
        </w:rPr>
        <w:t>.</w:t>
      </w:r>
    </w:p>
    <w:p w:rsidR="002E00E0" w:rsidRPr="002E00E0" w:rsidRDefault="002E00E0" w:rsidP="002E00E0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>The first Annual Science Day-Faculty of Science-</w:t>
      </w:r>
      <w:proofErr w:type="spellStart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>Sohag</w:t>
      </w:r>
      <w:proofErr w:type="spellEnd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University,20 April,2016,Faculty of Science,</w:t>
      </w: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proofErr w:type="spellStart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>sohag</w:t>
      </w:r>
      <w:proofErr w:type="spellEnd"/>
      <w:r w:rsidRPr="0060667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University</w:t>
      </w:r>
      <w:r w:rsidRPr="00606674">
        <w:rPr>
          <w:rFonts w:asciiTheme="majorBidi" w:hAnsiTheme="majorBidi"/>
          <w:b/>
          <w:bCs/>
          <w:i/>
          <w:iCs/>
          <w:sz w:val="30"/>
          <w:szCs w:val="30"/>
          <w:rtl/>
        </w:rPr>
        <w:t>.</w:t>
      </w:r>
    </w:p>
    <w:p w:rsidR="00EC1DB5" w:rsidRPr="00606674" w:rsidRDefault="00935144" w:rsidP="00866485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Tribo-mechanical and electrochemical properties of plasma</w:t>
      </w:r>
      <w:r w:rsidR="00F81809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nitriding titanium</w:t>
      </w:r>
      <w:r w:rsidR="00AA698A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, </w:t>
      </w:r>
      <w:r w:rsidR="0035683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F.M. El-Hossary</w:t>
      </w: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, N.Z. Negma</w:t>
      </w:r>
      <w:r w:rsidR="0035683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, A.M. Abd El-Rahman</w:t>
      </w: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, M. Raaif , A.A. Seleem</w:t>
      </w:r>
      <w:r w:rsidR="0035683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, A.A. Abd El-Moula, </w:t>
      </w:r>
      <w:r w:rsidR="00F74297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Surface &amp; Coatings Technology 276 (2015) 658–667</w:t>
      </w:r>
      <w:r w:rsidR="00C46F83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.</w:t>
      </w:r>
    </w:p>
    <w:p w:rsidR="00EC1DB5" w:rsidRDefault="00F81809" w:rsidP="002E00E0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</w:pPr>
      <w:r w:rsidRPr="009D0CE0"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  <w:lastRenderedPageBreak/>
        <w:t>Properties of titanium oxynitride prepared by RF plasma</w:t>
      </w:r>
      <w:r w:rsidR="00135B81" w:rsidRPr="009D0CE0"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  <w:t xml:space="preserve">, </w:t>
      </w:r>
      <w:r w:rsidR="006A0B19" w:rsidRPr="009D0CE0"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  <w:t>F. M. El-Hossary, N.Z. Negm, A. M. Abd El-Rahman, M. Raaif and A. A. Abd Elmoula,</w:t>
      </w:r>
      <w:r w:rsidR="009D0CE0" w:rsidRPr="009D0CE0"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  <w:t xml:space="preserve"> Advances in Chemical Engineering and Science, 2015, 5,1-14</w:t>
      </w:r>
      <w:r w:rsidR="00C11CB9" w:rsidRPr="009D0CE0">
        <w:rPr>
          <w:rFonts w:asciiTheme="majorBidi" w:hAnsiTheme="majorBidi" w:cstheme="majorBidi"/>
          <w:b/>
          <w:bCs/>
          <w:i/>
          <w:iCs/>
          <w:noProof/>
          <w:color w:val="auto"/>
          <w:sz w:val="29"/>
          <w:szCs w:val="29"/>
        </w:rPr>
        <w:t>.</w:t>
      </w:r>
    </w:p>
    <w:p w:rsidR="002E00E0" w:rsidRPr="002E00E0" w:rsidRDefault="002E00E0" w:rsidP="002E00E0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hanging="796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3rd International Conference on Advanced Materials and Their Applications, 11-13 January 2015</w:t>
      </w:r>
      <w:r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.</w:t>
      </w:r>
    </w:p>
    <w:p w:rsidR="00EC1DB5" w:rsidRPr="00606674" w:rsidRDefault="003D7120" w:rsidP="00866485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left="993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Materials Science workshop II, 23-25 March 2009, Sohag, Egypt .</w:t>
      </w:r>
    </w:p>
    <w:p w:rsidR="002E00E0" w:rsidRDefault="002E00E0" w:rsidP="00866485">
      <w:pPr>
        <w:pStyle w:val="Default"/>
        <w:numPr>
          <w:ilvl w:val="0"/>
          <w:numId w:val="21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hanging="796"/>
        <w:jc w:val="lowKashida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Materials Science workshop I, 18-20 November 2008, Sohag, Egypt.</w:t>
      </w:r>
    </w:p>
    <w:p w:rsidR="002E00E0" w:rsidRDefault="002E00E0" w:rsidP="003D7120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</w:p>
    <w:p w:rsidR="003D7120" w:rsidRPr="00B17AA7" w:rsidRDefault="003D7120" w:rsidP="002E00E0">
      <w:pPr>
        <w:widowControl w:val="0"/>
        <w:autoSpaceDE w:val="0"/>
        <w:autoSpaceDN w:val="0"/>
        <w:bidi w:val="0"/>
        <w:adjustRightInd w:val="0"/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</w:pPr>
      <w:r w:rsidRPr="00B17AA7">
        <w:rPr>
          <w:rFonts w:ascii="Andalus" w:hAnsi="Andalus" w:cs="FrankRuehl"/>
          <w:b/>
          <w:bCs/>
          <w:i/>
          <w:iCs/>
          <w:color w:val="000000"/>
          <w:sz w:val="32"/>
          <w:szCs w:val="32"/>
          <w:u w:val="single"/>
        </w:rPr>
        <w:t xml:space="preserve">Projects: </w:t>
      </w:r>
    </w:p>
    <w:p w:rsidR="00116DBB" w:rsidRDefault="00E30745" w:rsidP="001F0F05">
      <w:pPr>
        <w:pStyle w:val="Default"/>
        <w:numPr>
          <w:ilvl w:val="0"/>
          <w:numId w:val="20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jc w:val="both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Jun 2013-2017, </w:t>
      </w:r>
      <w:r w:rsidR="00FE0F87" w:rsidRPr="00FE0F87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Member of the Working Group for the accreditation of the Plasma Applications Laboratory and the qualification for international accreditation</w:t>
      </w:r>
      <w:r w:rsidR="00FE0F87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, </w:t>
      </w:r>
      <w:r w:rsidR="0072026F" w:rsidRPr="0072026F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It has been adopted by the National Accrediting Council and has been evaluated according to the international standard</w:t>
      </w:r>
      <w:r w:rsidR="00C53527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ISO</w:t>
      </w:r>
      <w:r w:rsidR="001F0F05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/IEC 17025:2005 in microhardness tester, the surface roughness</w:t>
      </w:r>
      <w:r w:rsidR="00E16501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tester</w:t>
      </w:r>
      <w:r w:rsidR="001F0F05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and oscillating ball</w:t>
      </w:r>
      <w:r w:rsidR="00C82B27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-</w:t>
      </w:r>
      <w:r w:rsidR="001F0F05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on</w:t>
      </w:r>
      <w:r w:rsidR="00C82B27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-</w:t>
      </w:r>
      <w:r w:rsidR="001F0F05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disk type tribometer wear tester.</w:t>
      </w:r>
    </w:p>
    <w:p w:rsidR="00B01A29" w:rsidRPr="00606674" w:rsidRDefault="00023C59" w:rsidP="0070031C">
      <w:pPr>
        <w:pStyle w:val="Default"/>
        <w:numPr>
          <w:ilvl w:val="0"/>
          <w:numId w:val="20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left="1077"/>
        <w:jc w:val="both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July </w:t>
      </w:r>
      <w:r w:rsidR="009E6F86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2012-</w:t>
      </w:r>
      <w:r w:rsidR="0070031C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2015</w:t>
      </w:r>
      <w:r w:rsidR="003D712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,</w:t>
      </w:r>
      <w:r w:rsidR="009E6F86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  <w:r w:rsidR="003D712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member of the project team under title "Plasma technology for biomedical application", project I</w:t>
      </w:r>
      <w:r w:rsidR="009E6F86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D</w:t>
      </w:r>
      <w:r w:rsidR="003D7120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“STDF:3894”, Funded by Science and Technology Developm</w:t>
      </w:r>
      <w:r w:rsidR="009E6F86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ent Fund, Eygypt.</w:t>
      </w:r>
    </w:p>
    <w:p w:rsidR="00837AD9" w:rsidRPr="00606674" w:rsidRDefault="003D7120" w:rsidP="00606674">
      <w:pPr>
        <w:pStyle w:val="Default"/>
        <w:numPr>
          <w:ilvl w:val="0"/>
          <w:numId w:val="20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left="1077"/>
        <w:jc w:val="both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>April 2010-April 2012 , member of the executive team work of the project under title “‘improvement of the plasma applications laboratory at Sohag University for international accreditation’ (LP3-007-SOH), funded by Higher Education Institutes Labs Certification Project, Egyptian Ministry of Higher Education.</w:t>
      </w:r>
    </w:p>
    <w:p w:rsidR="000F60BE" w:rsidRPr="00606674" w:rsidRDefault="003D7120" w:rsidP="00606674">
      <w:pPr>
        <w:pStyle w:val="Default"/>
        <w:numPr>
          <w:ilvl w:val="0"/>
          <w:numId w:val="20"/>
        </w:numPr>
        <w:tabs>
          <w:tab w:val="left" w:pos="1704"/>
          <w:tab w:val="left" w:pos="3156"/>
          <w:tab w:val="left" w:pos="4321"/>
          <w:tab w:val="left" w:pos="4755"/>
        </w:tabs>
        <w:spacing w:line="500" w:lineRule="atLeast"/>
        <w:ind w:left="1077"/>
        <w:jc w:val="both"/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</w:pPr>
      <w:r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Member in an academic project TEMPUS, JEP-32064-2004, "Introduction New &amp; Up-dating Courses of Materials Science" in Physics Department, Sohag, Egypt. </w:t>
      </w:r>
      <w:r w:rsidR="00B57519" w:rsidRPr="00606674">
        <w:rPr>
          <w:rFonts w:asciiTheme="majorBidi" w:hAnsiTheme="majorBidi" w:cstheme="majorBidi"/>
          <w:b/>
          <w:bCs/>
          <w:i/>
          <w:iCs/>
          <w:noProof/>
          <w:color w:val="auto"/>
          <w:sz w:val="30"/>
          <w:szCs w:val="30"/>
        </w:rPr>
        <w:t xml:space="preserve"> </w:t>
      </w:r>
    </w:p>
    <w:sectPr w:rsidR="000F60BE" w:rsidRPr="00606674" w:rsidSect="00CA7C7A">
      <w:footerReference w:type="default" r:id="rId10"/>
      <w:endnotePr>
        <w:numFmt w:val="lowerLetter"/>
      </w:endnotePr>
      <w:pgSz w:w="11906" w:h="16838" w:code="9"/>
      <w:pgMar w:top="1247" w:right="1021" w:bottom="907" w:left="102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DD" w:rsidRDefault="00B468DD">
      <w:r>
        <w:separator/>
      </w:r>
    </w:p>
  </w:endnote>
  <w:endnote w:type="continuationSeparator" w:id="0">
    <w:p w:rsidR="00B468DD" w:rsidRDefault="00B4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51990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AA7" w:rsidRDefault="00B17AA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E00E0">
          <w:rPr>
            <w:rtl/>
          </w:rPr>
          <w:t>4</w:t>
        </w:r>
        <w:r>
          <w:fldChar w:fldCharType="end"/>
        </w:r>
      </w:p>
    </w:sdtContent>
  </w:sdt>
  <w:p w:rsidR="002D4BB2" w:rsidRDefault="002D4BB2" w:rsidP="006C6EEC">
    <w:pPr>
      <w:pStyle w:val="Footer"/>
      <w:tabs>
        <w:tab w:val="clear" w:pos="4153"/>
        <w:tab w:val="clear" w:pos="8306"/>
        <w:tab w:val="left" w:pos="1314"/>
      </w:tabs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DD" w:rsidRDefault="00B468DD">
      <w:r>
        <w:separator/>
      </w:r>
    </w:p>
  </w:footnote>
  <w:footnote w:type="continuationSeparator" w:id="0">
    <w:p w:rsidR="00B468DD" w:rsidRDefault="00B4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21"/>
    <w:multiLevelType w:val="hybridMultilevel"/>
    <w:tmpl w:val="E122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035"/>
    <w:multiLevelType w:val="hybridMultilevel"/>
    <w:tmpl w:val="A088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1101"/>
    <w:multiLevelType w:val="hybridMultilevel"/>
    <w:tmpl w:val="BDA63618"/>
    <w:lvl w:ilvl="0" w:tplc="B10229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80591"/>
    <w:multiLevelType w:val="hybridMultilevel"/>
    <w:tmpl w:val="C7A81784"/>
    <w:lvl w:ilvl="0" w:tplc="5CAC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2332"/>
    <w:multiLevelType w:val="hybridMultilevel"/>
    <w:tmpl w:val="C97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0DD5"/>
    <w:multiLevelType w:val="hybridMultilevel"/>
    <w:tmpl w:val="50122408"/>
    <w:lvl w:ilvl="0" w:tplc="335224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8FD"/>
    <w:multiLevelType w:val="hybridMultilevel"/>
    <w:tmpl w:val="8EDE8170"/>
    <w:lvl w:ilvl="0" w:tplc="01961C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5A0C"/>
    <w:multiLevelType w:val="hybridMultilevel"/>
    <w:tmpl w:val="5E68113A"/>
    <w:lvl w:ilvl="0" w:tplc="B4328F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729D"/>
    <w:multiLevelType w:val="hybridMultilevel"/>
    <w:tmpl w:val="6292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8792D"/>
    <w:multiLevelType w:val="hybridMultilevel"/>
    <w:tmpl w:val="56CC5178"/>
    <w:lvl w:ilvl="0" w:tplc="5628943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A595B"/>
    <w:multiLevelType w:val="hybridMultilevel"/>
    <w:tmpl w:val="6332E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A72FB"/>
    <w:multiLevelType w:val="hybridMultilevel"/>
    <w:tmpl w:val="B76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7D3B"/>
    <w:multiLevelType w:val="hybridMultilevel"/>
    <w:tmpl w:val="287A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660B9"/>
    <w:multiLevelType w:val="hybridMultilevel"/>
    <w:tmpl w:val="451C9818"/>
    <w:lvl w:ilvl="0" w:tplc="7B6AF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68D"/>
    <w:multiLevelType w:val="hybridMultilevel"/>
    <w:tmpl w:val="02086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D72C4"/>
    <w:multiLevelType w:val="hybridMultilevel"/>
    <w:tmpl w:val="3D541300"/>
    <w:lvl w:ilvl="0" w:tplc="2E68D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3DF"/>
    <w:multiLevelType w:val="hybridMultilevel"/>
    <w:tmpl w:val="625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00D8"/>
    <w:multiLevelType w:val="hybridMultilevel"/>
    <w:tmpl w:val="92B2257E"/>
    <w:lvl w:ilvl="0" w:tplc="ED0CA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6E96"/>
    <w:multiLevelType w:val="hybridMultilevel"/>
    <w:tmpl w:val="6F6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6177E"/>
    <w:multiLevelType w:val="hybridMultilevel"/>
    <w:tmpl w:val="0DA8554C"/>
    <w:lvl w:ilvl="0" w:tplc="904645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17C7"/>
    <w:multiLevelType w:val="hybridMultilevel"/>
    <w:tmpl w:val="CDE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17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2"/>
  </w:num>
  <w:num w:numId="18">
    <w:abstractNumId w:val="11"/>
  </w:num>
  <w:num w:numId="19">
    <w:abstractNumId w:val="1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lignBordersAndEdg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31"/>
    <w:rsid w:val="000115A0"/>
    <w:rsid w:val="00023C59"/>
    <w:rsid w:val="000278D4"/>
    <w:rsid w:val="00031D81"/>
    <w:rsid w:val="0006313C"/>
    <w:rsid w:val="00072D9B"/>
    <w:rsid w:val="00082FDD"/>
    <w:rsid w:val="00090738"/>
    <w:rsid w:val="000B25C7"/>
    <w:rsid w:val="000C0895"/>
    <w:rsid w:val="000C1DFE"/>
    <w:rsid w:val="000D06B2"/>
    <w:rsid w:val="000D2147"/>
    <w:rsid w:val="000D7146"/>
    <w:rsid w:val="000E53C6"/>
    <w:rsid w:val="000F01C5"/>
    <w:rsid w:val="000F05E2"/>
    <w:rsid w:val="000F1E35"/>
    <w:rsid w:val="000F60BE"/>
    <w:rsid w:val="00102CC2"/>
    <w:rsid w:val="00106713"/>
    <w:rsid w:val="0010791B"/>
    <w:rsid w:val="0011156D"/>
    <w:rsid w:val="001160D1"/>
    <w:rsid w:val="00116DBB"/>
    <w:rsid w:val="00122D4C"/>
    <w:rsid w:val="001241A3"/>
    <w:rsid w:val="00135B81"/>
    <w:rsid w:val="001435CC"/>
    <w:rsid w:val="00150732"/>
    <w:rsid w:val="00155D30"/>
    <w:rsid w:val="00156050"/>
    <w:rsid w:val="00161D71"/>
    <w:rsid w:val="00173D6E"/>
    <w:rsid w:val="00190257"/>
    <w:rsid w:val="001A7233"/>
    <w:rsid w:val="001A7F76"/>
    <w:rsid w:val="001B5DA7"/>
    <w:rsid w:val="001D3228"/>
    <w:rsid w:val="001D6DAD"/>
    <w:rsid w:val="001D7581"/>
    <w:rsid w:val="001F0F05"/>
    <w:rsid w:val="001F2C21"/>
    <w:rsid w:val="0022446E"/>
    <w:rsid w:val="00241D15"/>
    <w:rsid w:val="0026238E"/>
    <w:rsid w:val="00263BF6"/>
    <w:rsid w:val="0026613F"/>
    <w:rsid w:val="002661B7"/>
    <w:rsid w:val="00277993"/>
    <w:rsid w:val="00277F4E"/>
    <w:rsid w:val="002820AA"/>
    <w:rsid w:val="00282DC2"/>
    <w:rsid w:val="00285673"/>
    <w:rsid w:val="00292F5E"/>
    <w:rsid w:val="002A28AB"/>
    <w:rsid w:val="002A4811"/>
    <w:rsid w:val="002B7A18"/>
    <w:rsid w:val="002C137E"/>
    <w:rsid w:val="002C1DD5"/>
    <w:rsid w:val="002D226A"/>
    <w:rsid w:val="002D34A5"/>
    <w:rsid w:val="002D48A7"/>
    <w:rsid w:val="002D4BB2"/>
    <w:rsid w:val="002D4EF0"/>
    <w:rsid w:val="002E00E0"/>
    <w:rsid w:val="002E3F5A"/>
    <w:rsid w:val="002F3AF0"/>
    <w:rsid w:val="002F5D87"/>
    <w:rsid w:val="00313716"/>
    <w:rsid w:val="0031518A"/>
    <w:rsid w:val="00334A9A"/>
    <w:rsid w:val="0034144A"/>
    <w:rsid w:val="003566BD"/>
    <w:rsid w:val="00356830"/>
    <w:rsid w:val="00362125"/>
    <w:rsid w:val="0038058E"/>
    <w:rsid w:val="0038244D"/>
    <w:rsid w:val="00391D15"/>
    <w:rsid w:val="0039218E"/>
    <w:rsid w:val="003A3351"/>
    <w:rsid w:val="003B44BA"/>
    <w:rsid w:val="003B5D62"/>
    <w:rsid w:val="003B63B1"/>
    <w:rsid w:val="003B6529"/>
    <w:rsid w:val="003C39B9"/>
    <w:rsid w:val="003C722E"/>
    <w:rsid w:val="003D1618"/>
    <w:rsid w:val="003D7120"/>
    <w:rsid w:val="003E5D04"/>
    <w:rsid w:val="003F0BE7"/>
    <w:rsid w:val="004071B5"/>
    <w:rsid w:val="0040795A"/>
    <w:rsid w:val="00417DB1"/>
    <w:rsid w:val="00430BEF"/>
    <w:rsid w:val="00431BB4"/>
    <w:rsid w:val="00447B69"/>
    <w:rsid w:val="004525AC"/>
    <w:rsid w:val="00453C6B"/>
    <w:rsid w:val="00454FAF"/>
    <w:rsid w:val="00455146"/>
    <w:rsid w:val="00471179"/>
    <w:rsid w:val="00475F2A"/>
    <w:rsid w:val="0047608F"/>
    <w:rsid w:val="00485DAC"/>
    <w:rsid w:val="004A5017"/>
    <w:rsid w:val="004C0F53"/>
    <w:rsid w:val="004C5BCD"/>
    <w:rsid w:val="004C7D85"/>
    <w:rsid w:val="004D40AC"/>
    <w:rsid w:val="004D459F"/>
    <w:rsid w:val="004D59EF"/>
    <w:rsid w:val="004E47C7"/>
    <w:rsid w:val="004E67C3"/>
    <w:rsid w:val="00501052"/>
    <w:rsid w:val="005071F8"/>
    <w:rsid w:val="00507CEC"/>
    <w:rsid w:val="00511401"/>
    <w:rsid w:val="00513710"/>
    <w:rsid w:val="00520593"/>
    <w:rsid w:val="00526E48"/>
    <w:rsid w:val="00527E0D"/>
    <w:rsid w:val="0053202E"/>
    <w:rsid w:val="00537C62"/>
    <w:rsid w:val="00562599"/>
    <w:rsid w:val="005907C7"/>
    <w:rsid w:val="005A3303"/>
    <w:rsid w:val="005B19C7"/>
    <w:rsid w:val="005B4B88"/>
    <w:rsid w:val="005C3C8F"/>
    <w:rsid w:val="005C7729"/>
    <w:rsid w:val="005D6EFC"/>
    <w:rsid w:val="005F1B04"/>
    <w:rsid w:val="005F5FE0"/>
    <w:rsid w:val="006007C1"/>
    <w:rsid w:val="00601C93"/>
    <w:rsid w:val="00606674"/>
    <w:rsid w:val="006107BC"/>
    <w:rsid w:val="006109F8"/>
    <w:rsid w:val="006229FD"/>
    <w:rsid w:val="00633309"/>
    <w:rsid w:val="0064314A"/>
    <w:rsid w:val="00660F67"/>
    <w:rsid w:val="00670634"/>
    <w:rsid w:val="006829FD"/>
    <w:rsid w:val="00687695"/>
    <w:rsid w:val="00691EC6"/>
    <w:rsid w:val="0069533D"/>
    <w:rsid w:val="00697CE7"/>
    <w:rsid w:val="006A0B19"/>
    <w:rsid w:val="006A31C5"/>
    <w:rsid w:val="006A7AC3"/>
    <w:rsid w:val="006B3DF7"/>
    <w:rsid w:val="006C6266"/>
    <w:rsid w:val="006C62EC"/>
    <w:rsid w:val="006C6EEC"/>
    <w:rsid w:val="006E5A81"/>
    <w:rsid w:val="006E70F3"/>
    <w:rsid w:val="006F1200"/>
    <w:rsid w:val="006F326C"/>
    <w:rsid w:val="0070031C"/>
    <w:rsid w:val="00703397"/>
    <w:rsid w:val="007110E1"/>
    <w:rsid w:val="0072026F"/>
    <w:rsid w:val="007221A5"/>
    <w:rsid w:val="007376BC"/>
    <w:rsid w:val="00783710"/>
    <w:rsid w:val="007906F1"/>
    <w:rsid w:val="007A284A"/>
    <w:rsid w:val="007B5742"/>
    <w:rsid w:val="007B5773"/>
    <w:rsid w:val="007B7B73"/>
    <w:rsid w:val="007C040E"/>
    <w:rsid w:val="007D071F"/>
    <w:rsid w:val="007D0C8C"/>
    <w:rsid w:val="007D5EAD"/>
    <w:rsid w:val="007D6B6C"/>
    <w:rsid w:val="007F036D"/>
    <w:rsid w:val="007F70EA"/>
    <w:rsid w:val="00803488"/>
    <w:rsid w:val="00811C6E"/>
    <w:rsid w:val="008225D0"/>
    <w:rsid w:val="0082703E"/>
    <w:rsid w:val="008375FE"/>
    <w:rsid w:val="00837AD9"/>
    <w:rsid w:val="008420D6"/>
    <w:rsid w:val="00842753"/>
    <w:rsid w:val="00843608"/>
    <w:rsid w:val="008436E3"/>
    <w:rsid w:val="00853024"/>
    <w:rsid w:val="00866485"/>
    <w:rsid w:val="008756CB"/>
    <w:rsid w:val="00885547"/>
    <w:rsid w:val="00891D43"/>
    <w:rsid w:val="008A748B"/>
    <w:rsid w:val="008E577B"/>
    <w:rsid w:val="008F34E9"/>
    <w:rsid w:val="008F4ED0"/>
    <w:rsid w:val="00901E9C"/>
    <w:rsid w:val="00903AE0"/>
    <w:rsid w:val="00907C01"/>
    <w:rsid w:val="0091092B"/>
    <w:rsid w:val="009109EA"/>
    <w:rsid w:val="00915E81"/>
    <w:rsid w:val="009202DF"/>
    <w:rsid w:val="00935144"/>
    <w:rsid w:val="00941641"/>
    <w:rsid w:val="009457F1"/>
    <w:rsid w:val="00960AEC"/>
    <w:rsid w:val="009764A8"/>
    <w:rsid w:val="00990A22"/>
    <w:rsid w:val="0099123B"/>
    <w:rsid w:val="00994054"/>
    <w:rsid w:val="00996467"/>
    <w:rsid w:val="009A5141"/>
    <w:rsid w:val="009A5C7C"/>
    <w:rsid w:val="009B5DD8"/>
    <w:rsid w:val="009C1E0B"/>
    <w:rsid w:val="009C5BD4"/>
    <w:rsid w:val="009C7FF2"/>
    <w:rsid w:val="009D0CE0"/>
    <w:rsid w:val="009E5E46"/>
    <w:rsid w:val="009E6F86"/>
    <w:rsid w:val="009F16E0"/>
    <w:rsid w:val="009F32E7"/>
    <w:rsid w:val="009F7DA4"/>
    <w:rsid w:val="00A07331"/>
    <w:rsid w:val="00A07D2B"/>
    <w:rsid w:val="00A14600"/>
    <w:rsid w:val="00A34344"/>
    <w:rsid w:val="00A35BBC"/>
    <w:rsid w:val="00A36395"/>
    <w:rsid w:val="00A407A8"/>
    <w:rsid w:val="00A54C03"/>
    <w:rsid w:val="00A63F85"/>
    <w:rsid w:val="00A74D30"/>
    <w:rsid w:val="00A95B41"/>
    <w:rsid w:val="00AA1B7E"/>
    <w:rsid w:val="00AA50AA"/>
    <w:rsid w:val="00AA5D00"/>
    <w:rsid w:val="00AA67FA"/>
    <w:rsid w:val="00AA698A"/>
    <w:rsid w:val="00AB2E0E"/>
    <w:rsid w:val="00AC5066"/>
    <w:rsid w:val="00AC62D0"/>
    <w:rsid w:val="00AD156D"/>
    <w:rsid w:val="00AD1624"/>
    <w:rsid w:val="00AD182C"/>
    <w:rsid w:val="00AE2781"/>
    <w:rsid w:val="00AF715E"/>
    <w:rsid w:val="00B01A29"/>
    <w:rsid w:val="00B070A2"/>
    <w:rsid w:val="00B10C02"/>
    <w:rsid w:val="00B112AB"/>
    <w:rsid w:val="00B134AA"/>
    <w:rsid w:val="00B17AA7"/>
    <w:rsid w:val="00B32314"/>
    <w:rsid w:val="00B37A31"/>
    <w:rsid w:val="00B45A48"/>
    <w:rsid w:val="00B468DD"/>
    <w:rsid w:val="00B57519"/>
    <w:rsid w:val="00B60118"/>
    <w:rsid w:val="00B757A0"/>
    <w:rsid w:val="00B77D96"/>
    <w:rsid w:val="00B826F3"/>
    <w:rsid w:val="00B85F11"/>
    <w:rsid w:val="00B92115"/>
    <w:rsid w:val="00BA1093"/>
    <w:rsid w:val="00BA3644"/>
    <w:rsid w:val="00BA5490"/>
    <w:rsid w:val="00BA69BA"/>
    <w:rsid w:val="00BA7224"/>
    <w:rsid w:val="00BB6A68"/>
    <w:rsid w:val="00BC064A"/>
    <w:rsid w:val="00BC4458"/>
    <w:rsid w:val="00BD461E"/>
    <w:rsid w:val="00BE1AD7"/>
    <w:rsid w:val="00BE6A61"/>
    <w:rsid w:val="00BF2FA5"/>
    <w:rsid w:val="00C01CC5"/>
    <w:rsid w:val="00C03AB8"/>
    <w:rsid w:val="00C11CB9"/>
    <w:rsid w:val="00C166E8"/>
    <w:rsid w:val="00C21546"/>
    <w:rsid w:val="00C4027E"/>
    <w:rsid w:val="00C405D6"/>
    <w:rsid w:val="00C40BF9"/>
    <w:rsid w:val="00C41756"/>
    <w:rsid w:val="00C46F83"/>
    <w:rsid w:val="00C53527"/>
    <w:rsid w:val="00C5603D"/>
    <w:rsid w:val="00C57290"/>
    <w:rsid w:val="00C609E7"/>
    <w:rsid w:val="00C66FFF"/>
    <w:rsid w:val="00C775D8"/>
    <w:rsid w:val="00C77ADF"/>
    <w:rsid w:val="00C82B27"/>
    <w:rsid w:val="00C83110"/>
    <w:rsid w:val="00C87637"/>
    <w:rsid w:val="00CA7C7A"/>
    <w:rsid w:val="00CC2624"/>
    <w:rsid w:val="00CD0724"/>
    <w:rsid w:val="00CE371E"/>
    <w:rsid w:val="00CF5005"/>
    <w:rsid w:val="00D05A79"/>
    <w:rsid w:val="00D142DB"/>
    <w:rsid w:val="00D14D1B"/>
    <w:rsid w:val="00D31817"/>
    <w:rsid w:val="00D34807"/>
    <w:rsid w:val="00D378D4"/>
    <w:rsid w:val="00D400E5"/>
    <w:rsid w:val="00D44CAF"/>
    <w:rsid w:val="00D5668D"/>
    <w:rsid w:val="00D57342"/>
    <w:rsid w:val="00D605BC"/>
    <w:rsid w:val="00D61D56"/>
    <w:rsid w:val="00D65858"/>
    <w:rsid w:val="00D679E9"/>
    <w:rsid w:val="00D76987"/>
    <w:rsid w:val="00D84E9A"/>
    <w:rsid w:val="00D915DF"/>
    <w:rsid w:val="00DA3297"/>
    <w:rsid w:val="00DA68CA"/>
    <w:rsid w:val="00DA6CAE"/>
    <w:rsid w:val="00DB5942"/>
    <w:rsid w:val="00DB7B48"/>
    <w:rsid w:val="00DD30B7"/>
    <w:rsid w:val="00DD470B"/>
    <w:rsid w:val="00DD7F50"/>
    <w:rsid w:val="00DE0F2A"/>
    <w:rsid w:val="00E07607"/>
    <w:rsid w:val="00E16501"/>
    <w:rsid w:val="00E22696"/>
    <w:rsid w:val="00E27913"/>
    <w:rsid w:val="00E30061"/>
    <w:rsid w:val="00E30745"/>
    <w:rsid w:val="00E4677B"/>
    <w:rsid w:val="00E51F07"/>
    <w:rsid w:val="00E5326E"/>
    <w:rsid w:val="00E67A67"/>
    <w:rsid w:val="00E76CD3"/>
    <w:rsid w:val="00E8430F"/>
    <w:rsid w:val="00EC1DB5"/>
    <w:rsid w:val="00EC3A31"/>
    <w:rsid w:val="00ED0BB2"/>
    <w:rsid w:val="00ED6628"/>
    <w:rsid w:val="00ED6A88"/>
    <w:rsid w:val="00EF4B4C"/>
    <w:rsid w:val="00EF5F98"/>
    <w:rsid w:val="00F06DE6"/>
    <w:rsid w:val="00F06E15"/>
    <w:rsid w:val="00F10022"/>
    <w:rsid w:val="00F241B3"/>
    <w:rsid w:val="00F32375"/>
    <w:rsid w:val="00F35AEE"/>
    <w:rsid w:val="00F450BF"/>
    <w:rsid w:val="00F46475"/>
    <w:rsid w:val="00F60814"/>
    <w:rsid w:val="00F615B3"/>
    <w:rsid w:val="00F71225"/>
    <w:rsid w:val="00F74297"/>
    <w:rsid w:val="00F81809"/>
    <w:rsid w:val="00F86833"/>
    <w:rsid w:val="00F9113E"/>
    <w:rsid w:val="00FA0C2B"/>
    <w:rsid w:val="00FB6174"/>
    <w:rsid w:val="00FC3174"/>
    <w:rsid w:val="00FC5F44"/>
    <w:rsid w:val="00FE0F87"/>
    <w:rsid w:val="00FE3E06"/>
    <w:rsid w:val="00FE4151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D87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2F5D87"/>
    <w:pPr>
      <w:keepNext/>
      <w:bidi w:val="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F5D87"/>
    <w:pPr>
      <w:keepNext/>
      <w:bidi w:val="0"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2F5D87"/>
    <w:pPr>
      <w:keepNext/>
      <w:bidi w:val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F5D87"/>
    <w:pPr>
      <w:keepNext/>
      <w:bidi w:val="0"/>
      <w:jc w:val="lowKashida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F5D87"/>
    <w:pPr>
      <w:keepNext/>
      <w:bidi w:val="0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D87"/>
    <w:pPr>
      <w:bidi w:val="0"/>
      <w:spacing w:line="360" w:lineRule="auto"/>
    </w:pPr>
    <w:rPr>
      <w:rFonts w:ascii="Arial" w:hAnsi="Arial"/>
      <w:b/>
      <w:bCs/>
      <w:sz w:val="32"/>
    </w:rPr>
  </w:style>
  <w:style w:type="paragraph" w:styleId="Header">
    <w:name w:val="header"/>
    <w:basedOn w:val="Normal"/>
    <w:rsid w:val="002F5D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5D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6628"/>
    <w:rPr>
      <w:color w:val="0000FF"/>
      <w:u w:val="single"/>
    </w:rPr>
  </w:style>
  <w:style w:type="character" w:customStyle="1" w:styleId="cgselectable">
    <w:name w:val="cgselectable"/>
    <w:basedOn w:val="DefaultParagraphFont"/>
    <w:rsid w:val="000D7146"/>
  </w:style>
  <w:style w:type="paragraph" w:styleId="HTMLPreformatted">
    <w:name w:val="HTML Preformatted"/>
    <w:basedOn w:val="Normal"/>
    <w:link w:val="HTMLPreformattedChar"/>
    <w:rsid w:val="00ED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ourier New" w:hAnsi="Courier New" w:cs="Courier New"/>
      <w:noProof w:val="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ED0BB2"/>
    <w:rPr>
      <w:rFonts w:ascii="Courier New" w:eastAsia="Courier New" w:hAnsi="Courier New" w:cs="Courier New"/>
      <w:lang w:eastAsia="ar-SA"/>
    </w:rPr>
  </w:style>
  <w:style w:type="character" w:styleId="HTMLTypewriter">
    <w:name w:val="HTML Typewriter"/>
    <w:basedOn w:val="DefaultParagraphFont"/>
    <w:rsid w:val="00ED0BB2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rsid w:val="00ED0BB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de-DE" w:eastAsia="de-DE"/>
    </w:rPr>
  </w:style>
  <w:style w:type="character" w:customStyle="1" w:styleId="email">
    <w:name w:val="email"/>
    <w:basedOn w:val="DefaultParagraphFont"/>
    <w:rsid w:val="00ED0BB2"/>
  </w:style>
  <w:style w:type="character" w:customStyle="1" w:styleId="FooterChar">
    <w:name w:val="Footer Char"/>
    <w:basedOn w:val="DefaultParagraphFont"/>
    <w:link w:val="Footer"/>
    <w:uiPriority w:val="99"/>
    <w:rsid w:val="006C6EEC"/>
    <w:rPr>
      <w:noProof/>
    </w:rPr>
  </w:style>
  <w:style w:type="character" w:styleId="Emphasis">
    <w:name w:val="Emphasis"/>
    <w:basedOn w:val="DefaultParagraphFont"/>
    <w:uiPriority w:val="20"/>
    <w:qFormat/>
    <w:rsid w:val="004525AC"/>
    <w:rPr>
      <w:b/>
      <w:bCs/>
      <w:i w:val="0"/>
      <w:iCs w:val="0"/>
    </w:rPr>
  </w:style>
  <w:style w:type="paragraph" w:styleId="BlockText">
    <w:name w:val="Block Text"/>
    <w:basedOn w:val="Normal"/>
    <w:rsid w:val="005071F8"/>
    <w:pPr>
      <w:ind w:left="56" w:right="-187"/>
      <w:jc w:val="right"/>
    </w:pPr>
    <w:rPr>
      <w:rFonts w:ascii="Arial" w:hAnsi="Arial" w:cs="Times New Roman"/>
      <w:b/>
      <w:bCs/>
      <w:noProof w:val="0"/>
      <w:color w:val="000000"/>
      <w:sz w:val="26"/>
      <w:szCs w:val="28"/>
      <w:lang w:eastAsia="ar-SA"/>
    </w:rPr>
  </w:style>
  <w:style w:type="paragraph" w:styleId="BalloonText">
    <w:name w:val="Balloon Text"/>
    <w:basedOn w:val="Normal"/>
    <w:link w:val="BalloonTextChar"/>
    <w:rsid w:val="003D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120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3D712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ECVHeadingContactDetails">
    <w:name w:val="_ECV_HeadingContactDetails"/>
    <w:rsid w:val="00C8763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763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ContactDetails1">
    <w:name w:val="_ECV_ContactDetails1"/>
    <w:basedOn w:val="Normal"/>
    <w:rsid w:val="00C87637"/>
    <w:pPr>
      <w:widowControl w:val="0"/>
      <w:suppressLineNumbers/>
      <w:suppressAutoHyphens/>
      <w:bidi w:val="0"/>
      <w:spacing w:line="100" w:lineRule="atLeast"/>
      <w:textAlignment w:val="center"/>
    </w:pPr>
    <w:rPr>
      <w:rFonts w:ascii="Arial" w:eastAsia="SimSun" w:hAnsi="Arial" w:cs="Mangal"/>
      <w:noProof w:val="0"/>
      <w:color w:val="3F3A38"/>
      <w:spacing w:val="-6"/>
      <w:sz w:val="18"/>
      <w:szCs w:val="18"/>
      <w:lang w:val="en-GB" w:eastAsia="zh-CN" w:bidi="hi-IN"/>
    </w:rPr>
  </w:style>
  <w:style w:type="paragraph" w:customStyle="1" w:styleId="ECVGenderRow">
    <w:name w:val="_ECV_GenderRow"/>
    <w:basedOn w:val="Normal"/>
    <w:rsid w:val="00C87637"/>
    <w:pPr>
      <w:widowControl w:val="0"/>
      <w:suppressAutoHyphens/>
      <w:bidi w:val="0"/>
      <w:spacing w:before="85"/>
    </w:pPr>
    <w:rPr>
      <w:rFonts w:ascii="Arial" w:eastAsia="SimSun" w:hAnsi="Arial" w:cs="Mangal"/>
      <w:noProof w:val="0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Normal"/>
    <w:rsid w:val="00C87637"/>
    <w:pPr>
      <w:widowControl w:val="0"/>
      <w:suppressLineNumbers/>
      <w:suppressAutoHyphens/>
      <w:bidi w:val="0"/>
      <w:spacing w:before="57"/>
      <w:ind w:right="283"/>
      <w:jc w:val="right"/>
    </w:pPr>
    <w:rPr>
      <w:rFonts w:ascii="Arial" w:eastAsia="SimSun" w:hAnsi="Arial" w:cs="Mangal"/>
      <w:caps/>
      <w:noProof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520593"/>
    <w:pPr>
      <w:widowControl w:val="0"/>
      <w:suppressLineNumbers/>
      <w:suppressAutoHyphens/>
      <w:bidi w:val="0"/>
      <w:ind w:right="283"/>
      <w:jc w:val="right"/>
    </w:pPr>
    <w:rPr>
      <w:rFonts w:ascii="Arial" w:eastAsia="SimSun" w:hAnsi="Arial" w:cs="Mangal"/>
      <w:caps/>
      <w:noProof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520593"/>
    <w:pPr>
      <w:widowControl w:val="0"/>
      <w:suppressLineNumbers/>
      <w:suppressAutoHyphens/>
      <w:bidi w:val="0"/>
      <w:jc w:val="right"/>
      <w:textAlignment w:val="bottom"/>
    </w:pPr>
    <w:rPr>
      <w:rFonts w:ascii="Arial" w:eastAsia="SimSun" w:hAnsi="Arial" w:cs="Mangal"/>
      <w:noProof w:val="0"/>
      <w:color w:val="402C24"/>
      <w:kern w:val="1"/>
      <w:sz w:val="8"/>
      <w:szCs w:val="10"/>
      <w:lang w:val="en-GB" w:eastAsia="zh-CN" w:bidi="hi-IN"/>
    </w:rPr>
  </w:style>
  <w:style w:type="paragraph" w:customStyle="1" w:styleId="ECVLeftDetails">
    <w:name w:val="_ECV_LeftDetails"/>
    <w:basedOn w:val="ECVLeftHeading"/>
    <w:rsid w:val="00BA7224"/>
    <w:pPr>
      <w:spacing w:before="23"/>
    </w:pPr>
    <w:rPr>
      <w:caps w:val="0"/>
    </w:rPr>
  </w:style>
  <w:style w:type="paragraph" w:styleId="ListParagraph">
    <w:name w:val="List Paragraph"/>
    <w:basedOn w:val="Normal"/>
    <w:uiPriority w:val="34"/>
    <w:qFormat/>
    <w:rsid w:val="00601C93"/>
    <w:pPr>
      <w:ind w:left="720"/>
      <w:contextualSpacing/>
    </w:pPr>
  </w:style>
  <w:style w:type="character" w:customStyle="1" w:styleId="shorttext">
    <w:name w:val="short_text"/>
    <w:basedOn w:val="DefaultParagraphFont"/>
    <w:rsid w:val="000F60BE"/>
  </w:style>
  <w:style w:type="character" w:customStyle="1" w:styleId="hps">
    <w:name w:val="hps"/>
    <w:basedOn w:val="DefaultParagraphFont"/>
    <w:rsid w:val="000F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D87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2F5D87"/>
    <w:pPr>
      <w:keepNext/>
      <w:bidi w:val="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F5D87"/>
    <w:pPr>
      <w:keepNext/>
      <w:bidi w:val="0"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2F5D87"/>
    <w:pPr>
      <w:keepNext/>
      <w:bidi w:val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F5D87"/>
    <w:pPr>
      <w:keepNext/>
      <w:bidi w:val="0"/>
      <w:jc w:val="lowKashida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F5D87"/>
    <w:pPr>
      <w:keepNext/>
      <w:bidi w:val="0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D87"/>
    <w:pPr>
      <w:bidi w:val="0"/>
      <w:spacing w:line="360" w:lineRule="auto"/>
    </w:pPr>
    <w:rPr>
      <w:rFonts w:ascii="Arial" w:hAnsi="Arial"/>
      <w:b/>
      <w:bCs/>
      <w:sz w:val="32"/>
    </w:rPr>
  </w:style>
  <w:style w:type="paragraph" w:styleId="Header">
    <w:name w:val="header"/>
    <w:basedOn w:val="Normal"/>
    <w:rsid w:val="002F5D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5D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6628"/>
    <w:rPr>
      <w:color w:val="0000FF"/>
      <w:u w:val="single"/>
    </w:rPr>
  </w:style>
  <w:style w:type="character" w:customStyle="1" w:styleId="cgselectable">
    <w:name w:val="cgselectable"/>
    <w:basedOn w:val="DefaultParagraphFont"/>
    <w:rsid w:val="000D7146"/>
  </w:style>
  <w:style w:type="paragraph" w:styleId="HTMLPreformatted">
    <w:name w:val="HTML Preformatted"/>
    <w:basedOn w:val="Normal"/>
    <w:link w:val="HTMLPreformattedChar"/>
    <w:rsid w:val="00ED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ourier New" w:hAnsi="Courier New" w:cs="Courier New"/>
      <w:noProof w:val="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ED0BB2"/>
    <w:rPr>
      <w:rFonts w:ascii="Courier New" w:eastAsia="Courier New" w:hAnsi="Courier New" w:cs="Courier New"/>
      <w:lang w:eastAsia="ar-SA"/>
    </w:rPr>
  </w:style>
  <w:style w:type="character" w:styleId="HTMLTypewriter">
    <w:name w:val="HTML Typewriter"/>
    <w:basedOn w:val="DefaultParagraphFont"/>
    <w:rsid w:val="00ED0BB2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rsid w:val="00ED0BB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de-DE" w:eastAsia="de-DE"/>
    </w:rPr>
  </w:style>
  <w:style w:type="character" w:customStyle="1" w:styleId="email">
    <w:name w:val="email"/>
    <w:basedOn w:val="DefaultParagraphFont"/>
    <w:rsid w:val="00ED0BB2"/>
  </w:style>
  <w:style w:type="character" w:customStyle="1" w:styleId="FooterChar">
    <w:name w:val="Footer Char"/>
    <w:basedOn w:val="DefaultParagraphFont"/>
    <w:link w:val="Footer"/>
    <w:uiPriority w:val="99"/>
    <w:rsid w:val="006C6EEC"/>
    <w:rPr>
      <w:noProof/>
    </w:rPr>
  </w:style>
  <w:style w:type="character" w:styleId="Emphasis">
    <w:name w:val="Emphasis"/>
    <w:basedOn w:val="DefaultParagraphFont"/>
    <w:uiPriority w:val="20"/>
    <w:qFormat/>
    <w:rsid w:val="004525AC"/>
    <w:rPr>
      <w:b/>
      <w:bCs/>
      <w:i w:val="0"/>
      <w:iCs w:val="0"/>
    </w:rPr>
  </w:style>
  <w:style w:type="paragraph" w:styleId="BlockText">
    <w:name w:val="Block Text"/>
    <w:basedOn w:val="Normal"/>
    <w:rsid w:val="005071F8"/>
    <w:pPr>
      <w:ind w:left="56" w:right="-187"/>
      <w:jc w:val="right"/>
    </w:pPr>
    <w:rPr>
      <w:rFonts w:ascii="Arial" w:hAnsi="Arial" w:cs="Times New Roman"/>
      <w:b/>
      <w:bCs/>
      <w:noProof w:val="0"/>
      <w:color w:val="000000"/>
      <w:sz w:val="26"/>
      <w:szCs w:val="28"/>
      <w:lang w:eastAsia="ar-SA"/>
    </w:rPr>
  </w:style>
  <w:style w:type="paragraph" w:styleId="BalloonText">
    <w:name w:val="Balloon Text"/>
    <w:basedOn w:val="Normal"/>
    <w:link w:val="BalloonTextChar"/>
    <w:rsid w:val="003D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120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3D712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ECVHeadingContactDetails">
    <w:name w:val="_ECV_HeadingContactDetails"/>
    <w:rsid w:val="00C8763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763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ContactDetails1">
    <w:name w:val="_ECV_ContactDetails1"/>
    <w:basedOn w:val="Normal"/>
    <w:rsid w:val="00C87637"/>
    <w:pPr>
      <w:widowControl w:val="0"/>
      <w:suppressLineNumbers/>
      <w:suppressAutoHyphens/>
      <w:bidi w:val="0"/>
      <w:spacing w:line="100" w:lineRule="atLeast"/>
      <w:textAlignment w:val="center"/>
    </w:pPr>
    <w:rPr>
      <w:rFonts w:ascii="Arial" w:eastAsia="SimSun" w:hAnsi="Arial" w:cs="Mangal"/>
      <w:noProof w:val="0"/>
      <w:color w:val="3F3A38"/>
      <w:spacing w:val="-6"/>
      <w:sz w:val="18"/>
      <w:szCs w:val="18"/>
      <w:lang w:val="en-GB" w:eastAsia="zh-CN" w:bidi="hi-IN"/>
    </w:rPr>
  </w:style>
  <w:style w:type="paragraph" w:customStyle="1" w:styleId="ECVGenderRow">
    <w:name w:val="_ECV_GenderRow"/>
    <w:basedOn w:val="Normal"/>
    <w:rsid w:val="00C87637"/>
    <w:pPr>
      <w:widowControl w:val="0"/>
      <w:suppressAutoHyphens/>
      <w:bidi w:val="0"/>
      <w:spacing w:before="85"/>
    </w:pPr>
    <w:rPr>
      <w:rFonts w:ascii="Arial" w:eastAsia="SimSun" w:hAnsi="Arial" w:cs="Mangal"/>
      <w:noProof w:val="0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Normal"/>
    <w:rsid w:val="00C87637"/>
    <w:pPr>
      <w:widowControl w:val="0"/>
      <w:suppressLineNumbers/>
      <w:suppressAutoHyphens/>
      <w:bidi w:val="0"/>
      <w:spacing w:before="57"/>
      <w:ind w:right="283"/>
      <w:jc w:val="right"/>
    </w:pPr>
    <w:rPr>
      <w:rFonts w:ascii="Arial" w:eastAsia="SimSun" w:hAnsi="Arial" w:cs="Mangal"/>
      <w:caps/>
      <w:noProof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520593"/>
    <w:pPr>
      <w:widowControl w:val="0"/>
      <w:suppressLineNumbers/>
      <w:suppressAutoHyphens/>
      <w:bidi w:val="0"/>
      <w:ind w:right="283"/>
      <w:jc w:val="right"/>
    </w:pPr>
    <w:rPr>
      <w:rFonts w:ascii="Arial" w:eastAsia="SimSun" w:hAnsi="Arial" w:cs="Mangal"/>
      <w:caps/>
      <w:noProof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520593"/>
    <w:pPr>
      <w:widowControl w:val="0"/>
      <w:suppressLineNumbers/>
      <w:suppressAutoHyphens/>
      <w:bidi w:val="0"/>
      <w:jc w:val="right"/>
      <w:textAlignment w:val="bottom"/>
    </w:pPr>
    <w:rPr>
      <w:rFonts w:ascii="Arial" w:eastAsia="SimSun" w:hAnsi="Arial" w:cs="Mangal"/>
      <w:noProof w:val="0"/>
      <w:color w:val="402C24"/>
      <w:kern w:val="1"/>
      <w:sz w:val="8"/>
      <w:szCs w:val="10"/>
      <w:lang w:val="en-GB" w:eastAsia="zh-CN" w:bidi="hi-IN"/>
    </w:rPr>
  </w:style>
  <w:style w:type="paragraph" w:customStyle="1" w:styleId="ECVLeftDetails">
    <w:name w:val="_ECV_LeftDetails"/>
    <w:basedOn w:val="ECVLeftHeading"/>
    <w:rsid w:val="00BA7224"/>
    <w:pPr>
      <w:spacing w:before="23"/>
    </w:pPr>
    <w:rPr>
      <w:caps w:val="0"/>
    </w:rPr>
  </w:style>
  <w:style w:type="paragraph" w:styleId="ListParagraph">
    <w:name w:val="List Paragraph"/>
    <w:basedOn w:val="Normal"/>
    <w:uiPriority w:val="34"/>
    <w:qFormat/>
    <w:rsid w:val="00601C93"/>
    <w:pPr>
      <w:ind w:left="720"/>
      <w:contextualSpacing/>
    </w:pPr>
  </w:style>
  <w:style w:type="character" w:customStyle="1" w:styleId="shorttext">
    <w:name w:val="short_text"/>
    <w:basedOn w:val="DefaultParagraphFont"/>
    <w:rsid w:val="000F60BE"/>
  </w:style>
  <w:style w:type="character" w:customStyle="1" w:styleId="hps">
    <w:name w:val="hps"/>
    <w:basedOn w:val="DefaultParagraphFont"/>
    <w:rsid w:val="000F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B80D-84D0-4EC4-A020-5B45D30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Wld-Otiba</Company>
  <LinksUpToDate>false</LinksUpToDate>
  <CharactersWithSpaces>5011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6TJN-4VVGKJS-2&amp;_user=4266666&amp;_coverDate=05%2F15%2F2009&amp;_alid=1104126958&amp;_rdoc=8&amp;_fmt=high&amp;_orig=search&amp;_cdi=5315&amp;_sort=r&amp;_docanchor=&amp;view=c&amp;_ct=10&amp;_acct=C000062641&amp;_version=1&amp;_urlVersion=0&amp;_userid=4266666&amp;md5=547be920884d8439f5c399adf53eafb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vodapc11@hotimil.com</cp:lastModifiedBy>
  <cp:revision>29</cp:revision>
  <cp:lastPrinted>2004-01-21T21:11:00Z</cp:lastPrinted>
  <dcterms:created xsi:type="dcterms:W3CDTF">2017-11-13T10:05:00Z</dcterms:created>
  <dcterms:modified xsi:type="dcterms:W3CDTF">2018-02-14T08:29:00Z</dcterms:modified>
</cp:coreProperties>
</file>